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72" w:rsidRDefault="00681E72" w:rsidP="00B71B13">
      <w:pPr>
        <w:rPr>
          <w:lang w:val="sr-Latn-CS"/>
        </w:rPr>
      </w:pPr>
    </w:p>
    <w:p w:rsidR="00681E72" w:rsidRDefault="00681E72" w:rsidP="00B71B13">
      <w:pPr>
        <w:rPr>
          <w:lang w:val="sr-Latn-CS"/>
        </w:rPr>
      </w:pPr>
      <w:r>
        <w:rPr>
          <w:lang w:val="sr-Latn-CS"/>
        </w:rPr>
        <w:t>Rezime zaključaka okruglog stola:</w:t>
      </w:r>
      <w:r>
        <w:rPr>
          <w:lang w:val="sr-Latn-CS"/>
        </w:rPr>
        <w:br/>
      </w:r>
      <w:r>
        <w:rPr>
          <w:b/>
          <w:bCs/>
          <w:lang w:val="sr-Latn-CS"/>
        </w:rPr>
        <w:t>Efikasna</w:t>
      </w:r>
      <w:r w:rsidRPr="00E95002">
        <w:rPr>
          <w:b/>
          <w:bCs/>
          <w:lang w:val="sr-Latn-CS"/>
        </w:rPr>
        <w:t xml:space="preserve"> </w:t>
      </w:r>
      <w:r>
        <w:rPr>
          <w:b/>
          <w:bCs/>
          <w:lang w:val="sr-Latn-CS"/>
        </w:rPr>
        <w:t>saradnja</w:t>
      </w:r>
      <w:r w:rsidRPr="00E95002">
        <w:rPr>
          <w:b/>
          <w:bCs/>
          <w:lang w:val="sr-Latn-CS"/>
        </w:rPr>
        <w:t xml:space="preserve"> </w:t>
      </w:r>
      <w:r>
        <w:rPr>
          <w:b/>
          <w:bCs/>
          <w:lang w:val="sr-Latn-CS"/>
        </w:rPr>
        <w:t>prekršajnih</w:t>
      </w:r>
      <w:r w:rsidRPr="00E95002">
        <w:rPr>
          <w:b/>
          <w:bCs/>
          <w:lang w:val="sr-Latn-CS"/>
        </w:rPr>
        <w:t xml:space="preserve"> </w:t>
      </w:r>
      <w:r>
        <w:rPr>
          <w:b/>
          <w:bCs/>
          <w:lang w:val="sr-Latn-CS"/>
        </w:rPr>
        <w:t>sudova</w:t>
      </w:r>
      <w:r w:rsidRPr="00E95002">
        <w:rPr>
          <w:b/>
          <w:bCs/>
          <w:lang w:val="sr-Latn-CS"/>
        </w:rPr>
        <w:t xml:space="preserve"> </w:t>
      </w:r>
      <w:r>
        <w:rPr>
          <w:b/>
          <w:bCs/>
          <w:lang w:val="sr-Latn-CS"/>
        </w:rPr>
        <w:t>i</w:t>
      </w:r>
      <w:r w:rsidRPr="00E95002">
        <w:rPr>
          <w:b/>
          <w:bCs/>
          <w:lang w:val="sr-Latn-CS"/>
        </w:rPr>
        <w:t xml:space="preserve"> </w:t>
      </w:r>
      <w:r>
        <w:rPr>
          <w:b/>
          <w:bCs/>
          <w:lang w:val="sr-Latn-CS"/>
        </w:rPr>
        <w:t>Državne</w:t>
      </w:r>
      <w:r w:rsidRPr="00E95002">
        <w:rPr>
          <w:b/>
          <w:bCs/>
          <w:lang w:val="sr-Latn-CS"/>
        </w:rPr>
        <w:t xml:space="preserve"> </w:t>
      </w:r>
      <w:r>
        <w:rPr>
          <w:b/>
          <w:bCs/>
          <w:lang w:val="sr-Latn-CS"/>
        </w:rPr>
        <w:t>revizorske</w:t>
      </w:r>
      <w:r w:rsidRPr="00E95002">
        <w:rPr>
          <w:b/>
          <w:bCs/>
          <w:lang w:val="sr-Latn-CS"/>
        </w:rPr>
        <w:t xml:space="preserve"> </w:t>
      </w:r>
      <w:r>
        <w:rPr>
          <w:b/>
          <w:bCs/>
          <w:lang w:val="sr-Latn-CS"/>
        </w:rPr>
        <w:t>institucije</w:t>
      </w:r>
      <w:r>
        <w:rPr>
          <w:lang w:val="sr-Latn-CS"/>
        </w:rPr>
        <w:br/>
        <w:t>Održan: 31. januara 2012, Beograd, kancelarija JRGA projekta.</w:t>
      </w:r>
      <w:r>
        <w:rPr>
          <w:lang w:val="sr-Latn-CS"/>
        </w:rPr>
        <w:br/>
      </w:r>
      <w:r>
        <w:rPr>
          <w:lang w:val="sr-Latn-CS"/>
        </w:rPr>
        <w:br/>
      </w:r>
      <w:r>
        <w:rPr>
          <w:lang w:val="sr-Latn-CS"/>
        </w:rPr>
        <w:br/>
      </w:r>
      <w:r w:rsidRPr="00E95002">
        <w:rPr>
          <w:b/>
          <w:bCs/>
          <w:lang w:val="sr-Latn-CS"/>
        </w:rPr>
        <w:t xml:space="preserve"> </w:t>
      </w:r>
      <w:r w:rsidRPr="00E95002">
        <w:rPr>
          <w:b/>
          <w:bCs/>
        </w:rPr>
        <w:t xml:space="preserve">CILJ </w:t>
      </w:r>
      <w:r>
        <w:rPr>
          <w:b/>
          <w:bCs/>
        </w:rPr>
        <w:t>O</w:t>
      </w:r>
      <w:r w:rsidRPr="00E95002">
        <w:rPr>
          <w:b/>
          <w:bCs/>
          <w:lang w:val="sr-Latn-CS"/>
        </w:rPr>
        <w:t>KRUGLOG STOLA</w:t>
      </w:r>
      <w:r>
        <w:rPr>
          <w:lang w:val="sr-Latn-CS"/>
        </w:rPr>
        <w:br/>
        <w:t>Da identifikuje ključne oblasti za potencijalna poboljšanja u međusobnoj saradnji između prekršajnih sudova i Državne revizorske institucije (DRI), kako bi se efikasno i efektivno procesuirali predmeti koji se odnose na zloupotrebe u korišćenju javnih fondova. Predstavnici Državne revizorske institucije (revizori i  njihova pravna podrška), predsednici i sudije prekršajnih sudova iz većih gradova Srbije, kao i predstavnici Višeg prekršajnog suda sastali su se po prvi put da diskutuju o potencijalnim  preprekama u efikasnoj pripremi i procesuiranju prekršajnih predmeta pokrenutih od strane Državne revizorske Institucije.</w:t>
      </w:r>
      <w:r>
        <w:rPr>
          <w:lang w:val="sr-Latn-CS"/>
        </w:rPr>
        <w:br/>
      </w:r>
    </w:p>
    <w:p w:rsidR="00681E72" w:rsidRDefault="00681E72" w:rsidP="00B71B13">
      <w:pPr>
        <w:rPr>
          <w:lang w:val="sr-Latn-CS"/>
        </w:rPr>
      </w:pPr>
      <w:r>
        <w:rPr>
          <w:b/>
          <w:bCs/>
          <w:lang w:val="sr-Latn-CS"/>
        </w:rPr>
        <w:t>TOK</w:t>
      </w:r>
      <w:r w:rsidRPr="00E95002">
        <w:rPr>
          <w:b/>
          <w:bCs/>
          <w:lang w:val="sr-Latn-CS"/>
        </w:rPr>
        <w:t xml:space="preserve"> OKRUGL</w:t>
      </w:r>
      <w:r>
        <w:rPr>
          <w:b/>
          <w:bCs/>
          <w:lang w:val="sr-Latn-CS"/>
        </w:rPr>
        <w:t>OG</w:t>
      </w:r>
      <w:r w:rsidRPr="00E95002">
        <w:rPr>
          <w:b/>
          <w:bCs/>
          <w:lang w:val="sr-Latn-CS"/>
        </w:rPr>
        <w:t xml:space="preserve"> STO</w:t>
      </w:r>
      <w:r>
        <w:rPr>
          <w:b/>
          <w:bCs/>
          <w:lang w:val="sr-Latn-CS"/>
        </w:rPr>
        <w:t>LA</w:t>
      </w:r>
      <w:r>
        <w:rPr>
          <w:lang w:val="sr-Latn-CS"/>
        </w:rPr>
        <w:br/>
        <w:t xml:space="preserve"> USAID Projekat  za reformu pravosuđa i odgovornu vlast (JRGA) organizovao je  okrugli sto koji je okupio 14 sudija za prekršaje i 7 predstavnika Državne revizorske institucije (DRI).</w:t>
      </w:r>
      <w:r>
        <w:rPr>
          <w:lang w:val="sr-Latn-CS"/>
        </w:rPr>
        <w:br/>
        <w:t xml:space="preserve">Okrugli sto je otvoren uvodnim rečima:  Lorensa Vetera, Direktora JRGA projekta , Radoslava Sretenovića, Predsednika Državne revizorske institucije i Zorana Pašalića, VF Predsednika Višeg prekršajnog suda, nakon čega je usledila prezentacija Bendžamina Alena, Lidera komponente za odgovornu vlast  JRGA projekta koja se odnosila na značaj predmeta koji se bave prekršajima u vezi sa trošenjem budžetskih sredstava.   </w:t>
      </w:r>
      <w:r>
        <w:rPr>
          <w:lang w:val="sr-Latn-CS"/>
        </w:rPr>
        <w:br/>
        <w:t>U radnom delu okruglog stola Radoslav Sretenović, Predsednika DRI i Milan Marinović, VF predsednika Prekršajnog suda u Beogradu  govorili su o ključnim aspektima implementacije Zakona o DRI i vođenja prekršajnih postupaka koje inicira ova institucija. Svaki govornik izneo je svoja zapažanja o vođenju prekršajnih postupaka iniciranih od strane DRI iz vizure institucije koju predstavljaju.</w:t>
      </w:r>
      <w:r>
        <w:rPr>
          <w:lang w:val="sr-Latn-CS"/>
        </w:rPr>
        <w:br/>
        <w:t xml:space="preserve">Nakon ovih izlaganja usledila je panel diskusija  svih učesnika okruglog stola. </w:t>
      </w:r>
      <w:r>
        <w:rPr>
          <w:lang w:val="sr-Latn-CS"/>
        </w:rPr>
        <w:br/>
      </w:r>
    </w:p>
    <w:p w:rsidR="00681E72" w:rsidRDefault="00681E72" w:rsidP="00B71B13">
      <w:pPr>
        <w:rPr>
          <w:lang w:val="sr-Latn-CS"/>
        </w:rPr>
      </w:pPr>
      <w:r w:rsidRPr="00E95002">
        <w:rPr>
          <w:b/>
          <w:bCs/>
          <w:lang w:val="sr-Latn-CS"/>
        </w:rPr>
        <w:t>KLJUČNA PITANJA</w:t>
      </w:r>
      <w:r>
        <w:rPr>
          <w:lang w:val="sr-Latn-CS"/>
        </w:rPr>
        <w:br/>
        <w:t>Tokom diskusije, učesnici su identifikovali sledeće teme, i otvorena  pitanja koja proističu iz trenutne prakse i iskustava u prekršajnim postupcima po prijavama DRI:</w:t>
      </w:r>
      <w:r>
        <w:rPr>
          <w:lang w:val="sr-Latn-CS"/>
        </w:rPr>
        <w:br/>
      </w:r>
      <w:r>
        <w:rPr>
          <w:lang w:val="sr-Latn-CS"/>
        </w:rPr>
        <w:br/>
      </w:r>
      <w:r w:rsidRPr="00E95002">
        <w:rPr>
          <w:i/>
          <w:iCs/>
          <w:lang w:val="sr-Latn-CS"/>
        </w:rPr>
        <w:t xml:space="preserve">Dužina i složenost </w:t>
      </w:r>
      <w:r>
        <w:rPr>
          <w:i/>
          <w:iCs/>
          <w:lang w:val="sr-Latn-CS"/>
        </w:rPr>
        <w:t>postupka</w:t>
      </w:r>
      <w:r w:rsidRPr="00E95002">
        <w:rPr>
          <w:i/>
          <w:iCs/>
          <w:lang w:val="sr-Latn-CS"/>
        </w:rPr>
        <w:t>:</w:t>
      </w:r>
      <w:r>
        <w:rPr>
          <w:lang w:val="sr-Latn-CS"/>
        </w:rPr>
        <w:br/>
        <w:t>Učesnici su se složili da su prekršajni predmeti koji se odnose na dela vezana za neadekvatno trošenje i raspolaganje javnim fondovima  po svojoj prirodi mnogo složeniji i odnose se na mnogo veću materijalnu i društvenu vrednost od  nekih predmeta koji  su češće zastupljeni pred prekršajnim sudovima. Predstavnici prekršajnih sudova su naglasili da se svakodnevno suočavaju sa veoma velikim brojem predmeta i zadatom normom koju moraju da ispune.  U odsustvu kriterijuma za vrednovanje predmeta, većina sudija se opredeljuje da  prvo ispuni  normu efikasnosti rada rešavanjem jednostavnijih i manje zahtevnih predmeta. Ovakva praksa utiče na sporiji tok rešavanja predmeta koji su kompleksniji i zahtevaju veću pripremu.</w:t>
      </w:r>
      <w:r>
        <w:rPr>
          <w:lang w:val="sr-Latn-CS"/>
        </w:rPr>
        <w:br/>
        <w:t xml:space="preserve">Predstavnici Državne revizorske institucije su iskazali razumevanje za uslove u kojima prekršajni sudovi rade i naglasili da su svesni da predmeti po prekršajnim prijavama koje DRI podnosi predstavljaju veoma mali udeo u ukupnom broju predmeta koje sudovi za prekršaje rešavaju. Ipak, naglašeno je da je, prema dosadašnjem iskustvu, broj rešenih predmeta koje je DRI inicirala veoma mali što u mnogome utiče na rezultate rada ove institucije. </w:t>
      </w:r>
      <w:r>
        <w:rPr>
          <w:lang w:val="sr-Latn-CS"/>
        </w:rPr>
        <w:br/>
      </w:r>
      <w:r>
        <w:rPr>
          <w:lang w:val="sr-Latn-CS"/>
        </w:rPr>
        <w:br/>
      </w:r>
      <w:r>
        <w:rPr>
          <w:i/>
          <w:iCs/>
          <w:lang w:val="sr-Latn-CS"/>
        </w:rPr>
        <w:t>Zakonski</w:t>
      </w:r>
      <w:r w:rsidRPr="000D10C6">
        <w:rPr>
          <w:i/>
          <w:iCs/>
          <w:lang w:val="sr-Latn-CS"/>
        </w:rPr>
        <w:t xml:space="preserve"> okvir u vezi sa predmetima </w:t>
      </w:r>
      <w:r>
        <w:rPr>
          <w:i/>
          <w:iCs/>
          <w:lang w:val="sr-Latn-CS"/>
        </w:rPr>
        <w:t>za koje</w:t>
      </w:r>
      <w:r w:rsidRPr="000D10C6">
        <w:rPr>
          <w:i/>
          <w:iCs/>
          <w:lang w:val="sr-Latn-CS"/>
        </w:rPr>
        <w:t xml:space="preserve"> DRI</w:t>
      </w:r>
      <w:r>
        <w:rPr>
          <w:i/>
          <w:iCs/>
          <w:lang w:val="sr-Latn-CS"/>
        </w:rPr>
        <w:t xml:space="preserve"> podnosi prekršajne prijave</w:t>
      </w:r>
      <w:r w:rsidRPr="000D10C6">
        <w:rPr>
          <w:i/>
          <w:iCs/>
          <w:lang w:val="sr-Latn-CS"/>
        </w:rPr>
        <w:t>:</w:t>
      </w:r>
      <w:r>
        <w:rPr>
          <w:lang w:val="sr-Latn-CS"/>
        </w:rPr>
        <w:br/>
        <w:t xml:space="preserve">Svi učesnici su se složili da se predmeti za koje DRI podnosi prekršajne prijave odnose na kršenje brojnih zakona kojima se uređuje oblast javnih finansija i funkcionisanje državne uprave  kao što su Zakon o budžetskom sistemu, Zakon o javnim nabavkama, Zakon o  sredstvima u svojini Republike Srbije, Zakon o računovodstvu i reviziji, itd. Rešavanje ovakvih predmeta zahteva od sudija  upoznavanje sa širokim spektrom propisa kojima se reguliše oblast javnih finansija .  </w:t>
      </w:r>
      <w:r>
        <w:rPr>
          <w:lang w:val="sr-Latn-CS"/>
        </w:rPr>
        <w:br/>
      </w:r>
      <w:r>
        <w:rPr>
          <w:lang w:val="sr-Latn-CS"/>
        </w:rPr>
        <w:br/>
      </w:r>
      <w:r w:rsidRPr="000D10C6">
        <w:rPr>
          <w:i/>
          <w:iCs/>
          <w:lang w:val="sr-Latn-CS"/>
        </w:rPr>
        <w:t xml:space="preserve">Priprema zahteva za pokretanje prekršajnog postupka i </w:t>
      </w:r>
      <w:r>
        <w:rPr>
          <w:i/>
          <w:iCs/>
          <w:lang w:val="sr-Latn-CS"/>
        </w:rPr>
        <w:t>podnošenje</w:t>
      </w:r>
      <w:r w:rsidRPr="000D10C6">
        <w:rPr>
          <w:i/>
          <w:iCs/>
          <w:lang w:val="sr-Latn-CS"/>
        </w:rPr>
        <w:t xml:space="preserve"> dokaza:</w:t>
      </w:r>
      <w:r>
        <w:rPr>
          <w:lang w:val="sr-Latn-CS"/>
        </w:rPr>
        <w:br/>
        <w:t xml:space="preserve">Učesnici  su primetili da se zbog ograničenog dosadašnjeg iskustva zaposlenih u DRI, kao i činjenice da se sudska praksa u vezi sa predmetima DRI tek uspostavlja, u praksi pojavljuju  prepreke u svim fazama prekršajnog postupka. Zahtevi za pokretanje prekršajnog postupka podneti od strane DRI su ponekad suviše uopšteni i nisu podržani dovoljnim brojem validnih dokaza. DRI je naročito na samom početku svog rada dostavljala radne tabele iz revizorskog izveštaja smatrajući ih osnovom za pokretanje prekršajnog postupka i tretirajući nalaze iz svojih izveštaja kao javne isprave. Međutim, sudovi su najčešće zauzimali  stav da kao i u svakom drugom slučaju, DRI treba da obezbedi konkretne dokaze koji su precizni, jasni i koncentrisani kako bi postojao osnov za pokretanje prekršajnog postupka. Predstavnici DRI  su naveli da su su se prilagodili ovoj praksi, ali su naglasili da imaju iskustvo da se vrlo često revizori pozivaju da svedoče na suđenjima i da ispitivanja revizora traju i po 6 časova. Predstavnici prekršajnih sudova su naveli da je ovakva praksa koja se odnosi na podnošenje dokaza i često ispitivanje revizora o nalazima izveštaja koji su zvanični akti u velikoj meri uslovljena i dosadašnjom praksom Višeg prekršajnog suda  koji je u drugom stepenu rešavao ovakve predmete. </w:t>
      </w:r>
    </w:p>
    <w:p w:rsidR="00681E72" w:rsidRDefault="00681E72" w:rsidP="00B71B13">
      <w:pPr>
        <w:rPr>
          <w:lang w:val="sr-Latn-CS"/>
        </w:rPr>
      </w:pPr>
      <w:r>
        <w:rPr>
          <w:lang w:val="sr-Latn-CS"/>
        </w:rPr>
        <w:br/>
        <w:t>Tretiranje izveštaja o reviziji kao javne isprave:</w:t>
      </w:r>
      <w:r>
        <w:rPr>
          <w:lang w:val="sr-Latn-CS"/>
        </w:rPr>
        <w:br/>
        <w:t xml:space="preserve">Predstavnici DRI su naveli  da prema članu 3. Zakona o Državnoj revizorskoj instituciji, izveštaji o reviziji ne mogu biti osporavani pred sudovima ili drugim organima, te se na osnovu toga mogu prihvatati kao javne isprave i u samom prekršajnom postupku.  Prema dosadašnjoj praksi  prekršajnih sudova to često nije slučaj.  Učesnici u raspravi su se složili da bi ovu praksu trebalo  usaglasiti na nivou svih prekršajnih sudova i Višeg prekršajnog suda. </w:t>
      </w:r>
      <w:r>
        <w:rPr>
          <w:lang w:val="sr-Latn-CS"/>
        </w:rPr>
        <w:br/>
      </w:r>
      <w:r>
        <w:rPr>
          <w:lang w:val="sr-Latn-CS"/>
        </w:rPr>
        <w:br/>
      </w:r>
      <w:r w:rsidRPr="00D4241B">
        <w:rPr>
          <w:i/>
          <w:iCs/>
          <w:lang w:val="sr-Latn-CS"/>
        </w:rPr>
        <w:t>Unapređenje zakonskog okvira:</w:t>
      </w:r>
      <w:r>
        <w:rPr>
          <w:lang w:val="sr-Latn-CS"/>
        </w:rPr>
        <w:br/>
        <w:t>Učesnici okruglog stola su se složili da bi unapređenje i usaglašavanje zakonskog okvira doprinelo efikasnijem rešavanju  predmeta po prijavama DRI. Navedeno je da mnoge odredbe u različitim zakonima nisu usaglašene ili se u zakonima kojima se reguliše oblast javnih finansija ne pojavljuje DRI kao instituciaj ovlašćena za podnošenje prekršajnih prijava. Takođe rokovi zastarevanja predviđeni Zakonom o prekršajima su nerealni u pogledu rešavanja složenih predmeta po prijavi DRI.  Postignuta je saglasnost da se u redovnom dijalogu, poput ovog okruglog stola, mogu razmatrati i konkretni predlozi za izmene zakonskog okvira koji mogu biti upućeni ovlašćenim predlagačima.</w:t>
      </w:r>
    </w:p>
    <w:p w:rsidR="00681E72" w:rsidRDefault="00681E72" w:rsidP="00B71B13">
      <w:pPr>
        <w:rPr>
          <w:lang w:val="sr-Latn-CS"/>
        </w:rPr>
      </w:pPr>
    </w:p>
    <w:p w:rsidR="00681E72" w:rsidRDefault="00681E72" w:rsidP="00B71B13">
      <w:pPr>
        <w:rPr>
          <w:lang w:val="sr-Latn-CS"/>
        </w:rPr>
      </w:pPr>
      <w:r>
        <w:rPr>
          <w:lang w:val="sr-Latn-CS"/>
        </w:rPr>
        <w:br/>
      </w:r>
      <w:r w:rsidRPr="00B824E6">
        <w:rPr>
          <w:b/>
          <w:bCs/>
          <w:lang w:val="sr-Latn-CS"/>
        </w:rPr>
        <w:t>ZAKLJUČCI I NAREDNI KORACI</w:t>
      </w:r>
    </w:p>
    <w:p w:rsidR="00681E72" w:rsidRDefault="00681E72" w:rsidP="00B71B13">
      <w:pPr>
        <w:rPr>
          <w:lang w:val="sr-Latn-CS"/>
        </w:rPr>
      </w:pPr>
      <w:r>
        <w:rPr>
          <w:lang w:val="sr-Latn-CS"/>
        </w:rPr>
        <w:t>Na osnovu diskusije koja je vođena tokom okruglog stola, sledeći zaključci i koraci mogu biti uzeti u obzir:</w:t>
      </w:r>
      <w:r>
        <w:rPr>
          <w:lang w:val="sr-Latn-CS"/>
        </w:rPr>
        <w:br/>
      </w:r>
    </w:p>
    <w:p w:rsidR="00681E72" w:rsidRDefault="00681E72" w:rsidP="00B71B13">
      <w:pPr>
        <w:rPr>
          <w:lang w:val="sr-Latn-CS"/>
        </w:rPr>
      </w:pPr>
      <w:r>
        <w:rPr>
          <w:lang w:val="sr-Latn-CS"/>
        </w:rPr>
        <w:t>1. Slični okrugli stolovi bi trebali da budu organizovani na redovnoj osnovi  uz unapred utvrđene specifične teme  koje bi se razmatrale.  Teme o kojima bi se moglo razgovarati na narednim okruglim stolovima su:</w:t>
      </w:r>
    </w:p>
    <w:p w:rsidR="00681E72" w:rsidRDefault="00681E72" w:rsidP="00AF74DF">
      <w:pPr>
        <w:rPr>
          <w:lang w:val="sr-Latn-CS"/>
        </w:rPr>
      </w:pPr>
      <w:r>
        <w:rPr>
          <w:lang w:val="sr-Latn-CS"/>
        </w:rPr>
        <w:t xml:space="preserve"> </w:t>
      </w:r>
      <w:r w:rsidRPr="00AF74DF">
        <w:rPr>
          <w:i/>
          <w:iCs/>
          <w:lang w:val="sr-Latn-CS"/>
        </w:rPr>
        <w:t>Priprema zahteva za pokretanje prekršajnog postupka</w:t>
      </w:r>
      <w:r w:rsidRPr="00AF74DF">
        <w:rPr>
          <w:i/>
          <w:iCs/>
          <w:lang w:val="sr-Latn-CS"/>
        </w:rPr>
        <w:br/>
        <w:t xml:space="preserve">Priprema i prezentovanje dokaza - uključujući i pozivanje svedoka (npr. revizori), </w:t>
      </w:r>
      <w:r>
        <w:rPr>
          <w:i/>
          <w:iCs/>
          <w:lang w:val="sr-Latn-CS"/>
        </w:rPr>
        <w:t>pravnu</w:t>
      </w:r>
      <w:r w:rsidRPr="00AF74DF">
        <w:rPr>
          <w:i/>
          <w:iCs/>
          <w:lang w:val="sr-Latn-CS"/>
        </w:rPr>
        <w:t xml:space="preserve"> </w:t>
      </w:r>
      <w:r>
        <w:rPr>
          <w:i/>
          <w:iCs/>
          <w:lang w:val="sr-Latn-CS"/>
        </w:rPr>
        <w:t>prirodu</w:t>
      </w:r>
      <w:r w:rsidRPr="00AF74DF">
        <w:rPr>
          <w:i/>
          <w:iCs/>
          <w:lang w:val="sr-Latn-CS"/>
        </w:rPr>
        <w:t xml:space="preserve"> izveštaja o reviziji, itd</w:t>
      </w:r>
      <w:r>
        <w:rPr>
          <w:lang w:val="sr-Latn-CS"/>
        </w:rPr>
        <w:br/>
      </w:r>
      <w:r>
        <w:rPr>
          <w:lang w:val="sr-Latn-CS"/>
        </w:rPr>
        <w:br/>
        <w:t>S obzirom na to da se očekuje da će DRI podneti  značajan broj zahteva za pokretanje prekršajnog postupka tokom  februara, bilo bi korisno održati ovakav okrugli sto krajem februara ili početkom  marta 2012.</w:t>
      </w:r>
    </w:p>
    <w:p w:rsidR="00681E72" w:rsidRDefault="00681E72" w:rsidP="00B71B13">
      <w:pPr>
        <w:rPr>
          <w:lang w:val="sr-Latn-CS"/>
        </w:rPr>
      </w:pPr>
      <w:r>
        <w:rPr>
          <w:lang w:val="sr-Latn-CS"/>
        </w:rPr>
        <w:br/>
        <w:t xml:space="preserve">2. Uzimajući u obzir složenost predmeta koje procesuiraju prekršajni sudovi po prijavama  DRI, bilo bi korisno da se obezbedi  jasno fokusirana obuka za zaposlene ui DRI kao i za sudije prekršajnih sudova. U slučaju zaposlenih u DRI, obuka bi mogla biti usmerena na procesna pitanja u okviru prekršajnog postupka, dok bi obuka za predstavnike prekršajnih sudova obuhvatala odredbe ključnih pravnih akata iz oblasti javnih finansija. </w:t>
      </w:r>
      <w:r>
        <w:rPr>
          <w:lang w:val="sr-Latn-CS"/>
        </w:rPr>
        <w:br/>
        <w:t xml:space="preserve">Obuka treba da poštuje princip nepristrasnosti suda u odnosu na predmete DRI za koje se vodi prekršajni postupak.  </w:t>
      </w:r>
      <w:r>
        <w:rPr>
          <w:lang w:val="sr-Latn-CS"/>
        </w:rPr>
        <w:br/>
      </w:r>
      <w:r>
        <w:rPr>
          <w:lang w:val="sr-Latn-CS"/>
        </w:rPr>
        <w:br/>
      </w:r>
    </w:p>
    <w:p w:rsidR="00681E72" w:rsidRDefault="00681E72">
      <w:pPr>
        <w:rPr>
          <w:lang w:val="sr-Latn-CS"/>
        </w:rPr>
      </w:pPr>
      <w:r>
        <w:rPr>
          <w:lang w:val="sr-Latn-CS"/>
        </w:rPr>
        <w:br w:type="page"/>
      </w:r>
    </w:p>
    <w:p w:rsidR="00681E72" w:rsidRPr="00E64F5F" w:rsidRDefault="00681E72" w:rsidP="00B71B13">
      <w:pPr>
        <w:rPr>
          <w:sz w:val="24"/>
          <w:szCs w:val="24"/>
        </w:rPr>
      </w:pPr>
      <w:r>
        <w:rPr>
          <w:b/>
          <w:bCs/>
          <w:sz w:val="24"/>
          <w:szCs w:val="24"/>
          <w:lang w:val="sr-Latn-CS"/>
        </w:rPr>
        <w:t>PRILOG</w:t>
      </w:r>
      <w:r w:rsidRPr="00E64F5F">
        <w:rPr>
          <w:b/>
          <w:bCs/>
          <w:sz w:val="24"/>
          <w:szCs w:val="24"/>
          <w:lang w:val="sr-Latn-CS"/>
        </w:rPr>
        <w:t xml:space="preserve"> 1</w:t>
      </w:r>
      <w:r w:rsidRPr="00E64F5F">
        <w:rPr>
          <w:sz w:val="24"/>
          <w:szCs w:val="24"/>
          <w:lang w:val="sr-Latn-CS"/>
        </w:rPr>
        <w:br/>
      </w:r>
    </w:p>
    <w:p w:rsidR="00681E72" w:rsidRPr="00AF74DF" w:rsidRDefault="00681E72" w:rsidP="0096622B">
      <w:pPr>
        <w:jc w:val="center"/>
        <w:rPr>
          <w:sz w:val="24"/>
          <w:szCs w:val="24"/>
        </w:rPr>
      </w:pPr>
      <w:r w:rsidRPr="00AF74DF">
        <w:rPr>
          <w:b/>
          <w:bCs/>
          <w:sz w:val="24"/>
          <w:szCs w:val="24"/>
        </w:rPr>
        <w:t>OKRUGLI STO</w:t>
      </w:r>
      <w:r w:rsidRPr="00AF74DF">
        <w:rPr>
          <w:b/>
          <w:bCs/>
          <w:sz w:val="24"/>
          <w:szCs w:val="24"/>
        </w:rPr>
        <w:br/>
      </w:r>
      <w:r w:rsidRPr="00AF74DF">
        <w:rPr>
          <w:sz w:val="24"/>
          <w:szCs w:val="24"/>
        </w:rPr>
        <w:t>Efikasna saradnja prekršajnih sudova i Državne revizorske institucije</w:t>
      </w:r>
      <w:r w:rsidRPr="00AF74DF">
        <w:rPr>
          <w:sz w:val="24"/>
          <w:szCs w:val="24"/>
        </w:rPr>
        <w:br/>
      </w:r>
    </w:p>
    <w:p w:rsidR="00681E72" w:rsidRPr="00AF74DF" w:rsidRDefault="00681E72" w:rsidP="0096622B">
      <w:pPr>
        <w:jc w:val="center"/>
        <w:rPr>
          <w:sz w:val="24"/>
          <w:szCs w:val="24"/>
        </w:rPr>
      </w:pPr>
      <w:r w:rsidRPr="00AF74DF">
        <w:rPr>
          <w:sz w:val="24"/>
          <w:szCs w:val="24"/>
        </w:rPr>
        <w:t>31. januar 2012.</w:t>
      </w:r>
      <w:r w:rsidRPr="00AF74DF">
        <w:rPr>
          <w:sz w:val="24"/>
          <w:szCs w:val="24"/>
        </w:rPr>
        <w:br/>
        <w:t>Beograd, sala za konferencije JRGA projekta</w:t>
      </w:r>
      <w:r w:rsidRPr="00AF74DF">
        <w:rPr>
          <w:sz w:val="24"/>
          <w:szCs w:val="24"/>
        </w:rPr>
        <w:br/>
        <w:t xml:space="preserve"> Cara Uroša 9</w:t>
      </w:r>
      <w:r w:rsidRPr="00AF74DF">
        <w:rPr>
          <w:sz w:val="24"/>
          <w:szCs w:val="24"/>
        </w:rPr>
        <w:br/>
      </w:r>
    </w:p>
    <w:p w:rsidR="00681E72" w:rsidRPr="00AF74DF" w:rsidRDefault="00681E72" w:rsidP="00E64F5F">
      <w:pPr>
        <w:jc w:val="center"/>
        <w:rPr>
          <w:sz w:val="24"/>
          <w:szCs w:val="24"/>
          <w:lang w:val="sr-Latn-CS"/>
        </w:rPr>
      </w:pPr>
      <w:r w:rsidRPr="00AF74DF">
        <w:rPr>
          <w:b/>
          <w:bCs/>
          <w:sz w:val="24"/>
          <w:szCs w:val="24"/>
        </w:rPr>
        <w:t>DNEVNI RED</w:t>
      </w:r>
      <w:r w:rsidRPr="00AF74DF">
        <w:rPr>
          <w:sz w:val="24"/>
          <w:szCs w:val="24"/>
        </w:rPr>
        <w:br/>
      </w:r>
    </w:p>
    <w:p w:rsidR="00681E72" w:rsidRPr="00E64F5F" w:rsidRDefault="00681E72" w:rsidP="00A1581B">
      <w:pPr>
        <w:rPr>
          <w:sz w:val="24"/>
          <w:szCs w:val="24"/>
          <w:lang w:val="sr-Latn-CS"/>
        </w:rPr>
      </w:pPr>
      <w:r w:rsidRPr="00AF74DF">
        <w:rPr>
          <w:sz w:val="24"/>
          <w:szCs w:val="24"/>
          <w:lang w:val="sr-Latn-CS"/>
        </w:rPr>
        <w:t>10:00 - 10:30 - Registracija učesnika</w:t>
      </w:r>
      <w:r w:rsidRPr="00AF74DF">
        <w:rPr>
          <w:sz w:val="24"/>
          <w:szCs w:val="24"/>
          <w:lang w:val="sr-Latn-CS"/>
        </w:rPr>
        <w:br/>
        <w:t>10:30 - 11:00 - Uvodna reč:</w:t>
      </w:r>
      <w:r w:rsidRPr="00AF74DF">
        <w:rPr>
          <w:sz w:val="24"/>
          <w:szCs w:val="24"/>
          <w:lang w:val="sr-Latn-CS"/>
        </w:rPr>
        <w:br/>
        <w:t xml:space="preserve">                             Laurence Vetter, Direktor  JRGA projekta</w:t>
      </w:r>
      <w:r w:rsidRPr="00AF74DF">
        <w:rPr>
          <w:sz w:val="24"/>
          <w:szCs w:val="24"/>
          <w:lang w:val="sr-Latn-CS"/>
        </w:rPr>
        <w:br/>
        <w:t>                             Radoslav Sretenović, predsednik Državne revizorske institucije</w:t>
      </w:r>
      <w:r w:rsidRPr="00AF74DF">
        <w:rPr>
          <w:sz w:val="24"/>
          <w:szCs w:val="24"/>
          <w:lang w:val="sr-Latn-CS"/>
        </w:rPr>
        <w:br/>
        <w:t>                             Zoran Pašalić, VF predsednika Višeg prekršajnog suda</w:t>
      </w:r>
      <w:r w:rsidRPr="00AF74DF">
        <w:rPr>
          <w:sz w:val="24"/>
          <w:szCs w:val="24"/>
          <w:lang w:val="sr-Latn-CS"/>
        </w:rPr>
        <w:br/>
        <w:t>11:00 - 11:20 - Značaj predmeta vezanih za upravljanje javnim fondovima - Bendžamin Alen, JRGA projekat</w:t>
      </w:r>
      <w:r w:rsidRPr="00AF74DF">
        <w:rPr>
          <w:sz w:val="24"/>
          <w:szCs w:val="24"/>
          <w:lang w:val="sr-Latn-CS"/>
        </w:rPr>
        <w:br/>
        <w:t>11:20 - 11:30 - Pauza za kafu</w:t>
      </w:r>
      <w:r w:rsidRPr="00AF74DF">
        <w:rPr>
          <w:sz w:val="24"/>
          <w:szCs w:val="24"/>
          <w:lang w:val="sr-Latn-CS"/>
        </w:rPr>
        <w:br/>
        <w:t>11:30 - 12:00-Panel: Ključni aspekti implementacije Zakona o Državnoj revizorskoj instituciji, i sudskih postupaka vezanih za njegovu primenu - Radoslav Sretenović, Predsednik DRI</w:t>
      </w:r>
      <w:r w:rsidRPr="00AF74DF">
        <w:rPr>
          <w:sz w:val="24"/>
          <w:szCs w:val="24"/>
          <w:lang w:val="sr-Latn-CS"/>
        </w:rPr>
        <w:br/>
        <w:t>12:00 - 12:40 - Diskusija</w:t>
      </w:r>
      <w:r w:rsidRPr="00AF74DF">
        <w:rPr>
          <w:sz w:val="24"/>
          <w:szCs w:val="24"/>
          <w:lang w:val="sr-Latn-CS"/>
        </w:rPr>
        <w:br/>
        <w:t>12:40 - 13:00 - Panel II: Ključni aspekti i izazovi u primeni Zakona o državnoj revizorskoj instituciji u prekršajnom postupku - Milan Marinović, predsednik Suda za prekršaje u Beogradu</w:t>
      </w:r>
      <w:r w:rsidRPr="00AF74DF">
        <w:rPr>
          <w:sz w:val="24"/>
          <w:szCs w:val="24"/>
          <w:lang w:val="sr-Latn-CS"/>
        </w:rPr>
        <w:br/>
        <w:t>13:00 - 13: 45 - diskusija</w:t>
      </w:r>
      <w:r w:rsidRPr="00AF74DF">
        <w:rPr>
          <w:sz w:val="24"/>
          <w:szCs w:val="24"/>
          <w:lang w:val="sr-Latn-CS"/>
        </w:rPr>
        <w:br/>
        <w:t>13:45 - 14:00 - Zaključci i odluke o budućim koracima uz podršku JRGA</w:t>
      </w:r>
      <w:r w:rsidRPr="00AF74DF">
        <w:rPr>
          <w:sz w:val="24"/>
          <w:szCs w:val="24"/>
          <w:lang w:val="sr-Latn-CS"/>
        </w:rPr>
        <w:br/>
        <w:t>14:00 - 15:00 - Ručak</w:t>
      </w:r>
      <w:r w:rsidRPr="00AF74DF">
        <w:rPr>
          <w:sz w:val="24"/>
          <w:szCs w:val="24"/>
          <w:lang w:val="sr-Latn-CS"/>
        </w:rPr>
        <w:br/>
      </w:r>
      <w:r w:rsidRPr="00E64F5F">
        <w:rPr>
          <w:sz w:val="24"/>
          <w:szCs w:val="24"/>
          <w:lang w:val="sr-Latn-CS"/>
        </w:rPr>
        <w:br/>
      </w:r>
      <w:r w:rsidRPr="00E64F5F">
        <w:rPr>
          <w:sz w:val="24"/>
          <w:szCs w:val="24"/>
          <w:lang w:val="sr-Latn-CS"/>
        </w:rPr>
        <w:br/>
      </w:r>
      <w:r w:rsidRPr="00E64F5F">
        <w:rPr>
          <w:sz w:val="24"/>
          <w:szCs w:val="24"/>
          <w:lang w:val="sr-Latn-CS"/>
        </w:rPr>
        <w:br/>
      </w:r>
    </w:p>
    <w:p w:rsidR="00681E72" w:rsidRDefault="00681E72">
      <w:pPr>
        <w:rPr>
          <w:lang w:val="sr-Latn-CS"/>
        </w:rPr>
      </w:pPr>
      <w:r>
        <w:rPr>
          <w:lang w:val="sr-Latn-CS"/>
        </w:rPr>
        <w:br w:type="page"/>
      </w:r>
    </w:p>
    <w:p w:rsidR="00681E72" w:rsidRPr="00E64F5F" w:rsidRDefault="00681E72" w:rsidP="00B71B13">
      <w:pPr>
        <w:rPr>
          <w:sz w:val="24"/>
          <w:szCs w:val="24"/>
          <w:lang w:val="sr-Latn-CS"/>
        </w:rPr>
      </w:pPr>
      <w:r w:rsidRPr="00E64F5F">
        <w:rPr>
          <w:b/>
          <w:bCs/>
          <w:sz w:val="24"/>
          <w:szCs w:val="24"/>
          <w:lang w:val="sr-Latn-CS"/>
        </w:rPr>
        <w:t>PRILOG  2</w:t>
      </w:r>
    </w:p>
    <w:p w:rsidR="00681E72" w:rsidRPr="00E64F5F" w:rsidRDefault="00681E72" w:rsidP="00B71B13">
      <w:pPr>
        <w:rPr>
          <w:b/>
          <w:bCs/>
          <w:sz w:val="24"/>
          <w:szCs w:val="24"/>
          <w:lang w:val="sr-Latn-CS"/>
        </w:rPr>
      </w:pPr>
      <w:r w:rsidRPr="00E64F5F">
        <w:rPr>
          <w:sz w:val="24"/>
          <w:szCs w:val="24"/>
          <w:lang w:val="sr-Latn-CS"/>
        </w:rPr>
        <w:br/>
      </w:r>
      <w:r w:rsidRPr="00E64F5F">
        <w:rPr>
          <w:b/>
          <w:bCs/>
          <w:sz w:val="24"/>
          <w:szCs w:val="24"/>
          <w:lang w:val="sr-Latn-CS"/>
        </w:rPr>
        <w:t xml:space="preserve">SPISAK UČESNIKA OKRUGLOG STOLA </w:t>
      </w:r>
    </w:p>
    <w:p w:rsidR="00681E72" w:rsidRPr="00E64F5F" w:rsidRDefault="00681E72" w:rsidP="00B71B13">
      <w:pPr>
        <w:rPr>
          <w:sz w:val="24"/>
          <w:szCs w:val="24"/>
        </w:rPr>
      </w:pPr>
      <w:r w:rsidRPr="00E64F5F">
        <w:rPr>
          <w:sz w:val="24"/>
          <w:szCs w:val="24"/>
          <w:lang w:val="sr-Latn-CS"/>
        </w:rPr>
        <w:br/>
        <w:t xml:space="preserve">1. </w:t>
      </w:r>
      <w:r w:rsidRPr="00E64F5F">
        <w:rPr>
          <w:b/>
          <w:bCs/>
          <w:sz w:val="24"/>
          <w:szCs w:val="24"/>
          <w:lang w:val="sr-Latn-CS"/>
        </w:rPr>
        <w:t>Zoran Pašalić,</w:t>
      </w:r>
      <w:r w:rsidRPr="00E64F5F">
        <w:rPr>
          <w:sz w:val="24"/>
          <w:szCs w:val="24"/>
          <w:lang w:val="sr-Latn-CS"/>
        </w:rPr>
        <w:t xml:space="preserve">  Viši prekršajni sud, VF predsednika</w:t>
      </w:r>
      <w:r w:rsidRPr="00E64F5F">
        <w:rPr>
          <w:sz w:val="24"/>
          <w:szCs w:val="24"/>
          <w:lang w:val="sr-Latn-CS"/>
        </w:rPr>
        <w:br/>
        <w:t xml:space="preserve">2. </w:t>
      </w:r>
      <w:r w:rsidRPr="00E64F5F">
        <w:rPr>
          <w:b/>
          <w:bCs/>
          <w:sz w:val="24"/>
          <w:szCs w:val="24"/>
          <w:lang w:val="sr-Latn-CS"/>
        </w:rPr>
        <w:t>Radoslav Sretenović,</w:t>
      </w:r>
      <w:r w:rsidRPr="00E64F5F">
        <w:rPr>
          <w:sz w:val="24"/>
          <w:szCs w:val="24"/>
          <w:lang w:val="sr-Latn-CS"/>
        </w:rPr>
        <w:t xml:space="preserve">  Državna revizorska institucija, Predsednik</w:t>
      </w:r>
      <w:r w:rsidRPr="00E64F5F">
        <w:rPr>
          <w:sz w:val="24"/>
          <w:szCs w:val="24"/>
          <w:lang w:val="sr-Latn-CS"/>
        </w:rPr>
        <w:br/>
        <w:t xml:space="preserve">3. </w:t>
      </w:r>
      <w:r w:rsidRPr="008D2893">
        <w:rPr>
          <w:b/>
          <w:bCs/>
          <w:sz w:val="24"/>
          <w:szCs w:val="24"/>
          <w:lang w:val="sr-Latn-CS"/>
        </w:rPr>
        <w:t>Milan Marinović</w:t>
      </w:r>
      <w:r>
        <w:rPr>
          <w:sz w:val="24"/>
          <w:szCs w:val="24"/>
          <w:lang w:val="sr-Latn-CS"/>
        </w:rPr>
        <w:t>,</w:t>
      </w:r>
      <w:r w:rsidRPr="00E64F5F">
        <w:rPr>
          <w:sz w:val="24"/>
          <w:szCs w:val="24"/>
          <w:lang w:val="sr-Latn-CS"/>
        </w:rPr>
        <w:t xml:space="preserve">  Prekršajni sud u Beogradu,  VF redsednika</w:t>
      </w:r>
      <w:r w:rsidRPr="00E64F5F">
        <w:rPr>
          <w:sz w:val="24"/>
          <w:szCs w:val="24"/>
          <w:lang w:val="sr-Latn-CS"/>
        </w:rPr>
        <w:br/>
        <w:t xml:space="preserve">4. </w:t>
      </w:r>
      <w:r w:rsidRPr="008D2893">
        <w:rPr>
          <w:b/>
          <w:bCs/>
          <w:sz w:val="24"/>
          <w:szCs w:val="24"/>
          <w:lang w:val="sr-Latn-CS"/>
        </w:rPr>
        <w:t>Slobodan Mladenović,</w:t>
      </w:r>
      <w:r w:rsidRPr="00E64F5F">
        <w:rPr>
          <w:sz w:val="24"/>
          <w:szCs w:val="24"/>
          <w:lang w:val="sr-Latn-CS"/>
        </w:rPr>
        <w:t xml:space="preserve">  Prekršajni sud u Beogradu, sudija</w:t>
      </w:r>
      <w:r w:rsidRPr="00E64F5F">
        <w:rPr>
          <w:sz w:val="24"/>
          <w:szCs w:val="24"/>
          <w:lang w:val="sr-Latn-CS"/>
        </w:rPr>
        <w:br/>
        <w:t xml:space="preserve">5.. </w:t>
      </w:r>
      <w:r w:rsidRPr="008D2893">
        <w:rPr>
          <w:b/>
          <w:bCs/>
          <w:sz w:val="24"/>
          <w:szCs w:val="24"/>
          <w:lang w:val="sr-Latn-CS"/>
        </w:rPr>
        <w:t>Željka Petrović,</w:t>
      </w:r>
      <w:r w:rsidRPr="00E64F5F">
        <w:rPr>
          <w:sz w:val="24"/>
          <w:szCs w:val="24"/>
          <w:lang w:val="sr-Latn-CS"/>
        </w:rPr>
        <w:t xml:space="preserve">  Prekršajni sud Zaječar, VF predsednika</w:t>
      </w:r>
      <w:r w:rsidRPr="00E64F5F">
        <w:rPr>
          <w:sz w:val="24"/>
          <w:szCs w:val="24"/>
          <w:lang w:val="sr-Latn-CS"/>
        </w:rPr>
        <w:br/>
        <w:t xml:space="preserve">6. </w:t>
      </w:r>
      <w:r>
        <w:rPr>
          <w:b/>
          <w:bCs/>
          <w:sz w:val="24"/>
          <w:szCs w:val="24"/>
          <w:lang w:val="sr-Latn-CS"/>
        </w:rPr>
        <w:t>Mirjana Stojanov</w:t>
      </w:r>
      <w:r w:rsidRPr="008D2893">
        <w:rPr>
          <w:b/>
          <w:bCs/>
          <w:sz w:val="24"/>
          <w:szCs w:val="24"/>
          <w:lang w:val="sr-Latn-CS"/>
        </w:rPr>
        <w:t>,</w:t>
      </w:r>
      <w:r w:rsidRPr="00E64F5F">
        <w:rPr>
          <w:sz w:val="24"/>
          <w:szCs w:val="24"/>
          <w:lang w:val="sr-Latn-CS"/>
        </w:rPr>
        <w:t xml:space="preserve"> prekršajni sud Pančevo - odeljenje Kovin, Predsednik odeljenja</w:t>
      </w:r>
      <w:r w:rsidRPr="00E64F5F">
        <w:rPr>
          <w:sz w:val="24"/>
          <w:szCs w:val="24"/>
          <w:lang w:val="sr-Latn-CS"/>
        </w:rPr>
        <w:br/>
        <w:t xml:space="preserve">7. </w:t>
      </w:r>
      <w:r w:rsidRPr="008D2893">
        <w:rPr>
          <w:b/>
          <w:bCs/>
          <w:sz w:val="24"/>
          <w:szCs w:val="24"/>
          <w:lang w:val="sr-Latn-CS"/>
        </w:rPr>
        <w:t>Radovan Bjelobaba,</w:t>
      </w:r>
      <w:r w:rsidRPr="00E64F5F">
        <w:rPr>
          <w:sz w:val="24"/>
          <w:szCs w:val="24"/>
          <w:lang w:val="sr-Latn-CS"/>
        </w:rPr>
        <w:t xml:space="preserve"> Prekršajni sud u Beogradu, sudija</w:t>
      </w:r>
      <w:r w:rsidRPr="00E64F5F">
        <w:rPr>
          <w:sz w:val="24"/>
          <w:szCs w:val="24"/>
          <w:lang w:val="sr-Latn-CS"/>
        </w:rPr>
        <w:br/>
        <w:t xml:space="preserve">8. </w:t>
      </w:r>
      <w:r w:rsidRPr="008D2893">
        <w:rPr>
          <w:b/>
          <w:bCs/>
          <w:sz w:val="24"/>
          <w:szCs w:val="24"/>
          <w:lang w:val="sr-Latn-CS"/>
        </w:rPr>
        <w:t>Slađana Milić,</w:t>
      </w:r>
      <w:r w:rsidRPr="00E64F5F">
        <w:rPr>
          <w:sz w:val="24"/>
          <w:szCs w:val="24"/>
          <w:lang w:val="sr-Latn-CS"/>
        </w:rPr>
        <w:t xml:space="preserve"> Prekršajni sud u Beogradu, sudija</w:t>
      </w:r>
      <w:r w:rsidRPr="00E64F5F">
        <w:rPr>
          <w:sz w:val="24"/>
          <w:szCs w:val="24"/>
          <w:lang w:val="sr-Latn-CS"/>
        </w:rPr>
        <w:br/>
        <w:t xml:space="preserve">9. </w:t>
      </w:r>
      <w:r w:rsidRPr="008D2893">
        <w:rPr>
          <w:b/>
          <w:bCs/>
          <w:sz w:val="24"/>
          <w:szCs w:val="24"/>
          <w:lang w:val="sr-Latn-CS"/>
        </w:rPr>
        <w:t>Desanka Čabrilo,</w:t>
      </w:r>
      <w:r w:rsidRPr="00E64F5F">
        <w:rPr>
          <w:sz w:val="24"/>
          <w:szCs w:val="24"/>
          <w:lang w:val="sr-Latn-CS"/>
        </w:rPr>
        <w:t xml:space="preserve"> Prekršajni sud u Beogradu, sudija</w:t>
      </w:r>
      <w:r w:rsidRPr="00E64F5F">
        <w:rPr>
          <w:sz w:val="24"/>
          <w:szCs w:val="24"/>
          <w:lang w:val="sr-Latn-CS"/>
        </w:rPr>
        <w:br/>
        <w:t xml:space="preserve">10. </w:t>
      </w:r>
      <w:r w:rsidRPr="008D2893">
        <w:rPr>
          <w:b/>
          <w:bCs/>
          <w:sz w:val="24"/>
          <w:szCs w:val="24"/>
          <w:lang w:val="sr-Latn-CS"/>
        </w:rPr>
        <w:t>Milena Milanović,</w:t>
      </w:r>
      <w:r w:rsidRPr="00E64F5F">
        <w:rPr>
          <w:sz w:val="24"/>
          <w:szCs w:val="24"/>
          <w:lang w:val="sr-Latn-CS"/>
        </w:rPr>
        <w:t xml:space="preserve"> Prekršajni sud u Beogradu, sudija</w:t>
      </w:r>
      <w:r w:rsidRPr="00E64F5F">
        <w:rPr>
          <w:sz w:val="24"/>
          <w:szCs w:val="24"/>
          <w:lang w:val="sr-Latn-CS"/>
        </w:rPr>
        <w:br/>
        <w:t xml:space="preserve">11. </w:t>
      </w:r>
      <w:r w:rsidRPr="008D2893">
        <w:rPr>
          <w:b/>
          <w:bCs/>
          <w:sz w:val="24"/>
          <w:szCs w:val="24"/>
          <w:lang w:val="sr-Latn-CS"/>
        </w:rPr>
        <w:t>Branka Živković,</w:t>
      </w:r>
      <w:r w:rsidRPr="00E64F5F">
        <w:rPr>
          <w:sz w:val="24"/>
          <w:szCs w:val="24"/>
          <w:lang w:val="sr-Latn-CS"/>
        </w:rPr>
        <w:t xml:space="preserve"> Prekršajni sud u Beogradu, sudija</w:t>
      </w:r>
      <w:r w:rsidRPr="00E64F5F">
        <w:rPr>
          <w:sz w:val="24"/>
          <w:szCs w:val="24"/>
          <w:lang w:val="sr-Latn-CS"/>
        </w:rPr>
        <w:br/>
        <w:t xml:space="preserve">12. </w:t>
      </w:r>
      <w:r w:rsidRPr="008D2893">
        <w:rPr>
          <w:b/>
          <w:bCs/>
          <w:sz w:val="24"/>
          <w:szCs w:val="24"/>
          <w:lang w:val="sr-Latn-CS"/>
        </w:rPr>
        <w:t>Biljana Spasić,</w:t>
      </w:r>
      <w:r w:rsidRPr="00E64F5F">
        <w:rPr>
          <w:sz w:val="24"/>
          <w:szCs w:val="24"/>
          <w:lang w:val="sr-Latn-CS"/>
        </w:rPr>
        <w:t xml:space="preserve"> Prekršajni sud u Beogradu, sudija</w:t>
      </w:r>
      <w:r w:rsidRPr="00E64F5F">
        <w:rPr>
          <w:sz w:val="24"/>
          <w:szCs w:val="24"/>
          <w:lang w:val="sr-Latn-CS"/>
        </w:rPr>
        <w:br/>
        <w:t xml:space="preserve">13. </w:t>
      </w:r>
      <w:r w:rsidRPr="008D2893">
        <w:rPr>
          <w:b/>
          <w:bCs/>
          <w:sz w:val="24"/>
          <w:szCs w:val="24"/>
          <w:lang w:val="sr-Latn-CS"/>
        </w:rPr>
        <w:t>Marina Šćekić,</w:t>
      </w:r>
      <w:r w:rsidRPr="00E64F5F">
        <w:rPr>
          <w:sz w:val="24"/>
          <w:szCs w:val="24"/>
          <w:lang w:val="sr-Latn-CS"/>
        </w:rPr>
        <w:t xml:space="preserve"> Prekršajni sud u Beogradu, sudija</w:t>
      </w:r>
      <w:r w:rsidRPr="00E64F5F">
        <w:rPr>
          <w:sz w:val="24"/>
          <w:szCs w:val="24"/>
          <w:lang w:val="sr-Latn-CS"/>
        </w:rPr>
        <w:br/>
        <w:t xml:space="preserve">14. </w:t>
      </w:r>
      <w:r w:rsidRPr="008D2893">
        <w:rPr>
          <w:b/>
          <w:bCs/>
          <w:sz w:val="24"/>
          <w:szCs w:val="24"/>
          <w:lang w:val="sr-Latn-CS"/>
        </w:rPr>
        <w:t>Slavica Adžemović,</w:t>
      </w:r>
      <w:r w:rsidRPr="00E64F5F">
        <w:rPr>
          <w:sz w:val="24"/>
          <w:szCs w:val="24"/>
          <w:lang w:val="sr-Latn-CS"/>
        </w:rPr>
        <w:t xml:space="preserve"> Viši prekršajni sud - Odeljenje u Kragujevcu,  sudija</w:t>
      </w:r>
      <w:r w:rsidRPr="00E64F5F">
        <w:rPr>
          <w:sz w:val="24"/>
          <w:szCs w:val="24"/>
          <w:lang w:val="sr-Latn-CS"/>
        </w:rPr>
        <w:br/>
        <w:t xml:space="preserve">15. </w:t>
      </w:r>
      <w:r w:rsidRPr="008D2893">
        <w:rPr>
          <w:b/>
          <w:bCs/>
          <w:sz w:val="24"/>
          <w:szCs w:val="24"/>
          <w:lang w:val="sr-Latn-CS"/>
        </w:rPr>
        <w:t>Vlada Kovanović,</w:t>
      </w:r>
      <w:r w:rsidRPr="00E64F5F">
        <w:rPr>
          <w:sz w:val="24"/>
          <w:szCs w:val="24"/>
          <w:lang w:val="sr-Latn-CS"/>
        </w:rPr>
        <w:t xml:space="preserve"> </w:t>
      </w:r>
      <w:r>
        <w:rPr>
          <w:sz w:val="24"/>
          <w:szCs w:val="24"/>
          <w:lang w:val="sr-Latn-CS"/>
        </w:rPr>
        <w:t>prekršajni sud Šab</w:t>
      </w:r>
      <w:r w:rsidRPr="00E64F5F">
        <w:rPr>
          <w:sz w:val="24"/>
          <w:szCs w:val="24"/>
          <w:lang w:val="sr-Latn-CS"/>
        </w:rPr>
        <w:t>cu</w:t>
      </w:r>
      <w:r>
        <w:rPr>
          <w:sz w:val="24"/>
          <w:szCs w:val="24"/>
          <w:lang w:val="sr-Latn-CS"/>
        </w:rPr>
        <w:t>, VF</w:t>
      </w:r>
      <w:r w:rsidRPr="00E64F5F">
        <w:rPr>
          <w:sz w:val="24"/>
          <w:szCs w:val="24"/>
          <w:lang w:val="sr-Latn-CS"/>
        </w:rPr>
        <w:t xml:space="preserve"> predsednik</w:t>
      </w:r>
      <w:r>
        <w:rPr>
          <w:sz w:val="24"/>
          <w:szCs w:val="24"/>
          <w:lang w:val="sr-Latn-CS"/>
        </w:rPr>
        <w:t>a</w:t>
      </w:r>
      <w:r w:rsidRPr="00E64F5F">
        <w:rPr>
          <w:sz w:val="24"/>
          <w:szCs w:val="24"/>
          <w:lang w:val="sr-Latn-CS"/>
        </w:rPr>
        <w:br/>
        <w:t xml:space="preserve">16. </w:t>
      </w:r>
      <w:r w:rsidRPr="008D2893">
        <w:rPr>
          <w:b/>
          <w:bCs/>
          <w:sz w:val="24"/>
          <w:szCs w:val="24"/>
          <w:lang w:val="sr-Latn-CS"/>
        </w:rPr>
        <w:t>Iva Vasilić,</w:t>
      </w:r>
      <w:r w:rsidRPr="00E64F5F">
        <w:rPr>
          <w:sz w:val="24"/>
          <w:szCs w:val="24"/>
          <w:lang w:val="sr-Latn-CS"/>
        </w:rPr>
        <w:t xml:space="preserve"> Državna revizorska institucija</w:t>
      </w:r>
      <w:r>
        <w:rPr>
          <w:sz w:val="24"/>
          <w:szCs w:val="24"/>
          <w:lang w:val="sr-Latn-CS"/>
        </w:rPr>
        <w:t>,</w:t>
      </w:r>
      <w:r w:rsidRPr="00E64F5F">
        <w:rPr>
          <w:sz w:val="24"/>
          <w:szCs w:val="24"/>
          <w:lang w:val="sr-Latn-CS"/>
        </w:rPr>
        <w:t xml:space="preserve"> </w:t>
      </w:r>
      <w:r>
        <w:rPr>
          <w:sz w:val="24"/>
          <w:szCs w:val="24"/>
          <w:lang w:val="sr-Latn-CS"/>
        </w:rPr>
        <w:t>Š</w:t>
      </w:r>
      <w:r w:rsidRPr="00E64F5F">
        <w:rPr>
          <w:sz w:val="24"/>
          <w:szCs w:val="24"/>
          <w:lang w:val="sr-Latn-CS"/>
        </w:rPr>
        <w:t>ef Kancelarije predsednika</w:t>
      </w:r>
      <w:r w:rsidRPr="00E64F5F">
        <w:rPr>
          <w:sz w:val="24"/>
          <w:szCs w:val="24"/>
          <w:lang w:val="sr-Latn-CS"/>
        </w:rPr>
        <w:br/>
        <w:t xml:space="preserve">17. </w:t>
      </w:r>
      <w:r w:rsidRPr="008D2893">
        <w:rPr>
          <w:b/>
          <w:bCs/>
          <w:sz w:val="24"/>
          <w:szCs w:val="24"/>
          <w:lang w:val="sr-Latn-CS"/>
        </w:rPr>
        <w:t>Natalija Marković - Pljaković,</w:t>
      </w:r>
      <w:r w:rsidRPr="00E64F5F">
        <w:rPr>
          <w:sz w:val="24"/>
          <w:szCs w:val="24"/>
          <w:lang w:val="sr-Latn-CS"/>
        </w:rPr>
        <w:t xml:space="preserve"> Državna revizorska institucija</w:t>
      </w:r>
      <w:r>
        <w:rPr>
          <w:sz w:val="24"/>
          <w:szCs w:val="24"/>
          <w:lang w:val="sr-Latn-CS"/>
        </w:rPr>
        <w:t>,</w:t>
      </w:r>
      <w:r w:rsidRPr="00E64F5F">
        <w:rPr>
          <w:sz w:val="24"/>
          <w:szCs w:val="24"/>
          <w:lang w:val="sr-Latn-CS"/>
        </w:rPr>
        <w:t xml:space="preserve"> </w:t>
      </w:r>
      <w:r>
        <w:rPr>
          <w:sz w:val="24"/>
          <w:szCs w:val="24"/>
          <w:lang w:val="sr-Latn-CS"/>
        </w:rPr>
        <w:t>Viši savetnik za pravnu podršku reviziji</w:t>
      </w:r>
      <w:r w:rsidRPr="00E64F5F">
        <w:rPr>
          <w:sz w:val="24"/>
          <w:szCs w:val="24"/>
          <w:lang w:val="sr-Latn-CS"/>
        </w:rPr>
        <w:br/>
        <w:t xml:space="preserve">18. </w:t>
      </w:r>
      <w:r w:rsidRPr="008D2893">
        <w:rPr>
          <w:b/>
          <w:bCs/>
          <w:sz w:val="24"/>
          <w:szCs w:val="24"/>
          <w:lang w:val="sr-Latn-CS"/>
        </w:rPr>
        <w:t>Natalija Ćatović,</w:t>
      </w:r>
      <w:r w:rsidRPr="00E64F5F">
        <w:rPr>
          <w:sz w:val="24"/>
          <w:szCs w:val="24"/>
          <w:lang w:val="sr-Latn-CS"/>
        </w:rPr>
        <w:t xml:space="preserve"> Državna revizorska institucija</w:t>
      </w:r>
      <w:r>
        <w:rPr>
          <w:sz w:val="24"/>
          <w:szCs w:val="24"/>
          <w:lang w:val="sr-Latn-CS"/>
        </w:rPr>
        <w:t>,</w:t>
      </w:r>
      <w:r w:rsidRPr="00E64F5F">
        <w:rPr>
          <w:sz w:val="24"/>
          <w:szCs w:val="24"/>
          <w:lang w:val="sr-Latn-CS"/>
        </w:rPr>
        <w:t xml:space="preserve"> član </w:t>
      </w:r>
      <w:r>
        <w:rPr>
          <w:sz w:val="24"/>
          <w:szCs w:val="24"/>
          <w:lang w:val="sr-Latn-CS"/>
        </w:rPr>
        <w:t>Saveta</w:t>
      </w:r>
      <w:r w:rsidRPr="00E64F5F">
        <w:rPr>
          <w:sz w:val="24"/>
          <w:szCs w:val="24"/>
          <w:lang w:val="sr-Latn-CS"/>
        </w:rPr>
        <w:br/>
        <w:t xml:space="preserve">19. </w:t>
      </w:r>
      <w:r w:rsidRPr="008D2893">
        <w:rPr>
          <w:b/>
          <w:bCs/>
          <w:sz w:val="24"/>
          <w:szCs w:val="24"/>
          <w:lang w:val="sr-Latn-CS"/>
        </w:rPr>
        <w:t>Danka Aksentijević,</w:t>
      </w:r>
      <w:r w:rsidRPr="00E64F5F">
        <w:rPr>
          <w:sz w:val="24"/>
          <w:szCs w:val="24"/>
          <w:lang w:val="sr-Latn-CS"/>
        </w:rPr>
        <w:t xml:space="preserve"> Državna revizorska </w:t>
      </w:r>
      <w:r>
        <w:rPr>
          <w:sz w:val="24"/>
          <w:szCs w:val="24"/>
          <w:lang w:val="sr-Latn-CS"/>
        </w:rPr>
        <w:t>institucija,</w:t>
      </w:r>
      <w:r w:rsidRPr="00E64F5F">
        <w:rPr>
          <w:sz w:val="24"/>
          <w:szCs w:val="24"/>
          <w:lang w:val="sr-Latn-CS"/>
        </w:rPr>
        <w:t xml:space="preserve"> član </w:t>
      </w:r>
      <w:r>
        <w:rPr>
          <w:sz w:val="24"/>
          <w:szCs w:val="24"/>
          <w:lang w:val="sr-Latn-CS"/>
        </w:rPr>
        <w:t>Saveta</w:t>
      </w:r>
      <w:r w:rsidRPr="00E64F5F">
        <w:rPr>
          <w:sz w:val="24"/>
          <w:szCs w:val="24"/>
          <w:lang w:val="sr-Latn-CS"/>
        </w:rPr>
        <w:br/>
        <w:t xml:space="preserve">20. </w:t>
      </w:r>
      <w:r w:rsidRPr="008D2893">
        <w:rPr>
          <w:b/>
          <w:bCs/>
          <w:sz w:val="24"/>
          <w:szCs w:val="24"/>
          <w:lang w:val="sr-Latn-CS"/>
        </w:rPr>
        <w:t>Nevenka Bojanić,</w:t>
      </w:r>
      <w:r w:rsidRPr="00E64F5F">
        <w:rPr>
          <w:sz w:val="24"/>
          <w:szCs w:val="24"/>
          <w:lang w:val="sr-Latn-CS"/>
        </w:rPr>
        <w:t xml:space="preserve"> Državna revizorska institucija</w:t>
      </w:r>
      <w:r>
        <w:rPr>
          <w:sz w:val="24"/>
          <w:szCs w:val="24"/>
          <w:lang w:val="sr-Latn-CS"/>
        </w:rPr>
        <w:t xml:space="preserve">, </w:t>
      </w:r>
      <w:r w:rsidRPr="00E64F5F">
        <w:rPr>
          <w:sz w:val="24"/>
          <w:szCs w:val="24"/>
          <w:lang w:val="sr-Latn-CS"/>
        </w:rPr>
        <w:t xml:space="preserve"> Viši savjetnik za </w:t>
      </w:r>
      <w:r>
        <w:rPr>
          <w:sz w:val="24"/>
          <w:szCs w:val="24"/>
          <w:lang w:val="sr-Latn-CS"/>
        </w:rPr>
        <w:t>pravnu podršku</w:t>
      </w:r>
    </w:p>
    <w:p w:rsidR="00681E72" w:rsidRPr="00A23882" w:rsidRDefault="00681E72" w:rsidP="00EE430A">
      <w:pPr>
        <w:rPr>
          <w:b/>
          <w:bCs/>
        </w:rPr>
      </w:pPr>
    </w:p>
    <w:sectPr w:rsidR="00681E72" w:rsidRPr="00A23882" w:rsidSect="00C25FBA">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E72" w:rsidRDefault="00681E72" w:rsidP="00914774">
      <w:pPr>
        <w:spacing w:after="0" w:line="240" w:lineRule="auto"/>
      </w:pPr>
      <w:r>
        <w:separator/>
      </w:r>
    </w:p>
  </w:endnote>
  <w:endnote w:type="continuationSeparator" w:id="1">
    <w:p w:rsidR="00681E72" w:rsidRDefault="00681E72" w:rsidP="00914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72" w:rsidRPr="00F96CE6" w:rsidRDefault="00681E72" w:rsidP="00914774">
    <w:pPr>
      <w:pStyle w:val="Footer"/>
      <w:rPr>
        <w:rFonts w:ascii="Gill Sans MT" w:hAnsi="Gill Sans MT" w:cs="Gill Sans MT"/>
        <w:color w:val="00000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72" w:rsidRPr="00F96CE6" w:rsidRDefault="00681E72" w:rsidP="00C25FBA">
    <w:pPr>
      <w:pStyle w:val="Footer"/>
      <w:tabs>
        <w:tab w:val="left" w:pos="0"/>
      </w:tabs>
      <w:spacing w:after="20"/>
      <w:rPr>
        <w:rFonts w:ascii="Gill Sans MT" w:hAnsi="Gill Sans MT" w:cs="Gill Sans MT"/>
        <w:b/>
        <w:bCs/>
        <w:color w:val="000000"/>
        <w:sz w:val="18"/>
        <w:szCs w:val="18"/>
      </w:rPr>
    </w:pPr>
    <w:r w:rsidRPr="00F96CE6">
      <w:rPr>
        <w:rFonts w:ascii="Gill Sans MT" w:hAnsi="Gill Sans MT" w:cs="Gill Sans MT"/>
        <w:b/>
        <w:bCs/>
        <w:color w:val="000000"/>
        <w:sz w:val="18"/>
        <w:szCs w:val="18"/>
      </w:rPr>
      <w:t>Judicial Reform &amp; Government Accountability Project  (JRGA)</w:t>
    </w:r>
  </w:p>
  <w:p w:rsidR="00681E72" w:rsidRPr="00F96CE6" w:rsidRDefault="00681E72" w:rsidP="00C25FBA">
    <w:pPr>
      <w:pStyle w:val="Footer"/>
      <w:tabs>
        <w:tab w:val="left" w:pos="0"/>
      </w:tabs>
      <w:spacing w:after="20"/>
      <w:rPr>
        <w:rFonts w:ascii="Gill Sans MT" w:hAnsi="Gill Sans MT" w:cs="Gill Sans MT"/>
        <w:color w:val="000000"/>
        <w:sz w:val="18"/>
        <w:szCs w:val="18"/>
      </w:rPr>
    </w:pPr>
    <w:r w:rsidRPr="00F96CE6">
      <w:rPr>
        <w:rFonts w:ascii="Gill Sans MT" w:hAnsi="Gill Sans MT" w:cs="Gill Sans MT"/>
        <w:color w:val="000000"/>
        <w:sz w:val="18"/>
        <w:szCs w:val="18"/>
      </w:rPr>
      <w:t>Cara Uroša 9, 11000 Belgrade, Republic of Serbia</w:t>
    </w:r>
  </w:p>
  <w:p w:rsidR="00681E72" w:rsidRPr="00F96CE6" w:rsidRDefault="00681E72" w:rsidP="00C25FBA">
    <w:pPr>
      <w:pStyle w:val="Footer"/>
      <w:tabs>
        <w:tab w:val="left" w:pos="0"/>
      </w:tabs>
      <w:rPr>
        <w:rFonts w:ascii="Gill Sans MT" w:hAnsi="Gill Sans MT" w:cs="Gill Sans MT"/>
        <w:color w:val="000000"/>
        <w:sz w:val="18"/>
        <w:szCs w:val="18"/>
      </w:rPr>
    </w:pPr>
    <w:r w:rsidRPr="00F96CE6">
      <w:rPr>
        <w:rFonts w:ascii="Gill Sans MT" w:hAnsi="Gill Sans MT" w:cs="Gill Sans MT"/>
        <w:color w:val="000000"/>
        <w:sz w:val="18"/>
        <w:szCs w:val="18"/>
      </w:rPr>
      <w:t>Tel:  +381 (0)</w:t>
    </w:r>
    <w:r>
      <w:rPr>
        <w:rFonts w:ascii="Gill Sans MT" w:hAnsi="Gill Sans MT" w:cs="Gill Sans MT"/>
        <w:color w:val="000000"/>
        <w:sz w:val="18"/>
        <w:szCs w:val="18"/>
      </w:rPr>
      <w:t xml:space="preserve"> 11 4140 130</w:t>
    </w:r>
  </w:p>
  <w:p w:rsidR="00681E72" w:rsidRPr="00F96CE6" w:rsidRDefault="00681E72" w:rsidP="00C25FBA">
    <w:pPr>
      <w:pStyle w:val="Footer"/>
      <w:tabs>
        <w:tab w:val="left" w:pos="0"/>
      </w:tabs>
      <w:rPr>
        <w:rFonts w:ascii="Gill Sans MT" w:hAnsi="Gill Sans MT" w:cs="Gill Sans MT"/>
        <w:color w:val="000000"/>
        <w:sz w:val="18"/>
        <w:szCs w:val="18"/>
      </w:rPr>
    </w:pPr>
    <w:r w:rsidRPr="00F96CE6">
      <w:rPr>
        <w:rFonts w:ascii="Gill Sans MT" w:hAnsi="Gill Sans MT" w:cs="Gill Sans MT"/>
        <w:color w:val="000000"/>
        <w:sz w:val="18"/>
        <w:szCs w:val="18"/>
      </w:rPr>
      <w:t>Fax: +381 (0)11 26211 16</w:t>
    </w:r>
  </w:p>
  <w:p w:rsidR="00681E72" w:rsidRPr="00F96CE6" w:rsidRDefault="00681E72" w:rsidP="00C25FBA">
    <w:pPr>
      <w:pStyle w:val="Footer"/>
      <w:tabs>
        <w:tab w:val="left" w:pos="0"/>
      </w:tabs>
      <w:rPr>
        <w:rFonts w:ascii="Gill Sans MT" w:hAnsi="Gill Sans MT" w:cs="Gill Sans MT"/>
        <w:color w:val="000000"/>
      </w:rPr>
    </w:pPr>
    <w:r w:rsidRPr="00F96CE6">
      <w:rPr>
        <w:rFonts w:ascii="Gill Sans MT" w:hAnsi="Gill Sans MT" w:cs="Gill Sans MT"/>
        <w:color w:val="000000"/>
        <w:sz w:val="18"/>
        <w:szCs w:val="18"/>
      </w:rPr>
      <w:t>Email: office@jrga.org</w:t>
    </w:r>
    <w:r w:rsidRPr="00F96CE6">
      <w:rPr>
        <w:rFonts w:ascii="Gill Sans MT" w:hAnsi="Gill Sans MT" w:cs="Gill Sans MT"/>
        <w:color w:val="000000"/>
        <w:sz w:val="18"/>
        <w:szCs w:val="18"/>
      </w:rPr>
      <w:tab/>
    </w:r>
    <w:r w:rsidRPr="00F96CE6">
      <w:rPr>
        <w:rFonts w:ascii="Gill Sans MT" w:hAnsi="Gill Sans MT" w:cs="Gill Sans MT"/>
        <w:color w:val="000000"/>
        <w:sz w:val="18"/>
        <w:szCs w:val="18"/>
      </w:rPr>
      <w:tab/>
    </w:r>
    <w:r w:rsidRPr="00F96CE6">
      <w:rPr>
        <w:rFonts w:ascii="Gill Sans MT" w:hAnsi="Gill Sans MT" w:cs="Gill Sans MT"/>
        <w:color w:val="000000"/>
        <w:sz w:val="18"/>
        <w:szCs w:val="18"/>
      </w:rPr>
      <w:tab/>
    </w:r>
    <w:r w:rsidRPr="00F96CE6">
      <w:rPr>
        <w:rFonts w:ascii="Gill Sans MT" w:hAnsi="Gill Sans MT" w:cs="Gill Sans MT"/>
        <w:color w:val="000000"/>
      </w:rPr>
      <w:fldChar w:fldCharType="begin"/>
    </w:r>
    <w:r w:rsidRPr="00F96CE6">
      <w:rPr>
        <w:rFonts w:ascii="Gill Sans MT" w:hAnsi="Gill Sans MT" w:cs="Gill Sans MT"/>
        <w:color w:val="000000"/>
      </w:rPr>
      <w:instrText xml:space="preserve"> PAGE   \* MERGEFORMAT </w:instrText>
    </w:r>
    <w:r w:rsidRPr="00F96CE6">
      <w:rPr>
        <w:rFonts w:ascii="Gill Sans MT" w:hAnsi="Gill Sans MT" w:cs="Gill Sans MT"/>
        <w:color w:val="000000"/>
      </w:rPr>
      <w:fldChar w:fldCharType="separate"/>
    </w:r>
    <w:r>
      <w:rPr>
        <w:rFonts w:ascii="Gill Sans MT" w:hAnsi="Gill Sans MT" w:cs="Gill Sans MT"/>
        <w:noProof/>
        <w:color w:val="000000"/>
      </w:rPr>
      <w:t>1</w:t>
    </w:r>
    <w:r w:rsidRPr="00F96CE6">
      <w:rPr>
        <w:rFonts w:ascii="Gill Sans MT" w:hAnsi="Gill Sans MT" w:cs="Gill Sans MT"/>
        <w:color w:val="000000"/>
      </w:rPr>
      <w:fldChar w:fldCharType="end"/>
    </w:r>
  </w:p>
  <w:p w:rsidR="00681E72" w:rsidRDefault="00681E72" w:rsidP="00C25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E72" w:rsidRDefault="00681E72" w:rsidP="00914774">
      <w:pPr>
        <w:spacing w:after="0" w:line="240" w:lineRule="auto"/>
      </w:pPr>
      <w:r>
        <w:separator/>
      </w:r>
    </w:p>
  </w:footnote>
  <w:footnote w:type="continuationSeparator" w:id="1">
    <w:p w:rsidR="00681E72" w:rsidRDefault="00681E72" w:rsidP="00914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72" w:rsidRDefault="00681E72" w:rsidP="00F96CE6">
    <w:pPr>
      <w:pStyle w:val="Header"/>
      <w:ind w:right="-14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72" w:rsidRDefault="00681E72" w:rsidP="00C25FBA">
    <w:pPr>
      <w:pStyle w:val="Header"/>
      <w:ind w:right="-143"/>
    </w:pPr>
    <w:r w:rsidRPr="00FE01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jrga_dual_logo_v3.png" style="width:474pt;height:47.25pt;visibility:visible">
          <v:imagedata r:id="rId1" o:title=""/>
        </v:shape>
      </w:pict>
    </w:r>
  </w:p>
  <w:p w:rsidR="00681E72" w:rsidRDefault="00681E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36594"/>
    <w:multiLevelType w:val="hybridMultilevel"/>
    <w:tmpl w:val="5FB2ABD2"/>
    <w:lvl w:ilvl="0" w:tplc="47B2D31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14E3385"/>
    <w:multiLevelType w:val="hybridMultilevel"/>
    <w:tmpl w:val="AEB28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90F37FC"/>
    <w:multiLevelType w:val="hybridMultilevel"/>
    <w:tmpl w:val="F33E5D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774"/>
    <w:rsid w:val="00004B7D"/>
    <w:rsid w:val="0000678D"/>
    <w:rsid w:val="00013160"/>
    <w:rsid w:val="000417D3"/>
    <w:rsid w:val="0007634A"/>
    <w:rsid w:val="0008595F"/>
    <w:rsid w:val="000879DD"/>
    <w:rsid w:val="000A062A"/>
    <w:rsid w:val="000B227F"/>
    <w:rsid w:val="000D10C6"/>
    <w:rsid w:val="000D1B98"/>
    <w:rsid w:val="000F2F8D"/>
    <w:rsid w:val="000F6F43"/>
    <w:rsid w:val="00112B65"/>
    <w:rsid w:val="001131A7"/>
    <w:rsid w:val="00114D80"/>
    <w:rsid w:val="00122604"/>
    <w:rsid w:val="0013765F"/>
    <w:rsid w:val="001442E1"/>
    <w:rsid w:val="00181382"/>
    <w:rsid w:val="00182F26"/>
    <w:rsid w:val="001E27EB"/>
    <w:rsid w:val="001E5C2A"/>
    <w:rsid w:val="001E7615"/>
    <w:rsid w:val="002021BC"/>
    <w:rsid w:val="00235795"/>
    <w:rsid w:val="00236BE4"/>
    <w:rsid w:val="00236CC3"/>
    <w:rsid w:val="00274397"/>
    <w:rsid w:val="002851D7"/>
    <w:rsid w:val="00286F3F"/>
    <w:rsid w:val="003040A1"/>
    <w:rsid w:val="00304101"/>
    <w:rsid w:val="00317FC2"/>
    <w:rsid w:val="00334B1C"/>
    <w:rsid w:val="003B182C"/>
    <w:rsid w:val="003B2C98"/>
    <w:rsid w:val="003B4D85"/>
    <w:rsid w:val="003B73F4"/>
    <w:rsid w:val="003E5313"/>
    <w:rsid w:val="003E5F8D"/>
    <w:rsid w:val="003F0168"/>
    <w:rsid w:val="0040540D"/>
    <w:rsid w:val="004073E3"/>
    <w:rsid w:val="00450C0B"/>
    <w:rsid w:val="00457026"/>
    <w:rsid w:val="00465B3A"/>
    <w:rsid w:val="00471292"/>
    <w:rsid w:val="004C1B15"/>
    <w:rsid w:val="004D1C57"/>
    <w:rsid w:val="004E3476"/>
    <w:rsid w:val="0052152A"/>
    <w:rsid w:val="00544A8E"/>
    <w:rsid w:val="00546033"/>
    <w:rsid w:val="00557EF7"/>
    <w:rsid w:val="00583F4D"/>
    <w:rsid w:val="0059588F"/>
    <w:rsid w:val="005A131B"/>
    <w:rsid w:val="005A36DF"/>
    <w:rsid w:val="00611EE1"/>
    <w:rsid w:val="00624F93"/>
    <w:rsid w:val="00637CD7"/>
    <w:rsid w:val="0064674C"/>
    <w:rsid w:val="00681E72"/>
    <w:rsid w:val="00684CA2"/>
    <w:rsid w:val="006A307F"/>
    <w:rsid w:val="006A6D65"/>
    <w:rsid w:val="006B1722"/>
    <w:rsid w:val="006B4BF5"/>
    <w:rsid w:val="006E26A4"/>
    <w:rsid w:val="007314DA"/>
    <w:rsid w:val="00770F9E"/>
    <w:rsid w:val="007771FE"/>
    <w:rsid w:val="007F18ED"/>
    <w:rsid w:val="0080780B"/>
    <w:rsid w:val="00810147"/>
    <w:rsid w:val="00824AFE"/>
    <w:rsid w:val="00825A4C"/>
    <w:rsid w:val="00830E4A"/>
    <w:rsid w:val="008544BB"/>
    <w:rsid w:val="00874D9E"/>
    <w:rsid w:val="008927AF"/>
    <w:rsid w:val="00895F4B"/>
    <w:rsid w:val="008A54D3"/>
    <w:rsid w:val="008C000C"/>
    <w:rsid w:val="008D2893"/>
    <w:rsid w:val="0090250E"/>
    <w:rsid w:val="00914774"/>
    <w:rsid w:val="00926AF8"/>
    <w:rsid w:val="00932562"/>
    <w:rsid w:val="00944EA1"/>
    <w:rsid w:val="0096622B"/>
    <w:rsid w:val="009974D4"/>
    <w:rsid w:val="009A5914"/>
    <w:rsid w:val="009C36BE"/>
    <w:rsid w:val="009D3184"/>
    <w:rsid w:val="009E1DF0"/>
    <w:rsid w:val="00A1581B"/>
    <w:rsid w:val="00A23882"/>
    <w:rsid w:val="00A253B1"/>
    <w:rsid w:val="00A53094"/>
    <w:rsid w:val="00A766C8"/>
    <w:rsid w:val="00A87398"/>
    <w:rsid w:val="00AA07E4"/>
    <w:rsid w:val="00AA3101"/>
    <w:rsid w:val="00AB2886"/>
    <w:rsid w:val="00AC4470"/>
    <w:rsid w:val="00AD13AA"/>
    <w:rsid w:val="00AD5DD1"/>
    <w:rsid w:val="00AF74DF"/>
    <w:rsid w:val="00B30462"/>
    <w:rsid w:val="00B71B13"/>
    <w:rsid w:val="00B76DEF"/>
    <w:rsid w:val="00B824E6"/>
    <w:rsid w:val="00B86B8A"/>
    <w:rsid w:val="00B90DB0"/>
    <w:rsid w:val="00BA0962"/>
    <w:rsid w:val="00BD5A92"/>
    <w:rsid w:val="00BF05ED"/>
    <w:rsid w:val="00BF3FF8"/>
    <w:rsid w:val="00C00AD3"/>
    <w:rsid w:val="00C223C4"/>
    <w:rsid w:val="00C25FBA"/>
    <w:rsid w:val="00C327F4"/>
    <w:rsid w:val="00C4401F"/>
    <w:rsid w:val="00C44D24"/>
    <w:rsid w:val="00C47860"/>
    <w:rsid w:val="00C556FC"/>
    <w:rsid w:val="00C62799"/>
    <w:rsid w:val="00CC4CBF"/>
    <w:rsid w:val="00CD51EE"/>
    <w:rsid w:val="00D04099"/>
    <w:rsid w:val="00D07624"/>
    <w:rsid w:val="00D4241B"/>
    <w:rsid w:val="00D63380"/>
    <w:rsid w:val="00D7734E"/>
    <w:rsid w:val="00D82AA2"/>
    <w:rsid w:val="00D85C05"/>
    <w:rsid w:val="00DA0E4C"/>
    <w:rsid w:val="00DA315A"/>
    <w:rsid w:val="00DA7764"/>
    <w:rsid w:val="00DC41EF"/>
    <w:rsid w:val="00DC76B2"/>
    <w:rsid w:val="00E167CF"/>
    <w:rsid w:val="00E23A64"/>
    <w:rsid w:val="00E607E8"/>
    <w:rsid w:val="00E60AD0"/>
    <w:rsid w:val="00E64F5F"/>
    <w:rsid w:val="00E65508"/>
    <w:rsid w:val="00E90FBE"/>
    <w:rsid w:val="00E95002"/>
    <w:rsid w:val="00EB5B2D"/>
    <w:rsid w:val="00EB6E4B"/>
    <w:rsid w:val="00EC1AA0"/>
    <w:rsid w:val="00EE430A"/>
    <w:rsid w:val="00EE661E"/>
    <w:rsid w:val="00F044AA"/>
    <w:rsid w:val="00F209DF"/>
    <w:rsid w:val="00F22AC3"/>
    <w:rsid w:val="00F31A15"/>
    <w:rsid w:val="00F37D12"/>
    <w:rsid w:val="00F96CE6"/>
    <w:rsid w:val="00FB7871"/>
    <w:rsid w:val="00FE01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E4"/>
    <w:pPr>
      <w:spacing w:after="200" w:line="276" w:lineRule="auto"/>
    </w:pPr>
    <w:rPr>
      <w:rFonts w:cs="Calibri"/>
    </w:rPr>
  </w:style>
  <w:style w:type="paragraph" w:styleId="Heading1">
    <w:name w:val="heading 1"/>
    <w:basedOn w:val="Normal"/>
    <w:next w:val="Normal"/>
    <w:link w:val="Heading1Char"/>
    <w:uiPriority w:val="99"/>
    <w:qFormat/>
    <w:rsid w:val="00F044AA"/>
    <w:pPr>
      <w:keepNext/>
      <w:spacing w:before="240" w:after="60" w:line="240" w:lineRule="auto"/>
      <w:ind w:left="288" w:hanging="288"/>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44AA"/>
    <w:rPr>
      <w:rFonts w:ascii="Arial" w:hAnsi="Arial" w:cs="Arial"/>
      <w:b/>
      <w:bCs/>
      <w:kern w:val="32"/>
      <w:sz w:val="32"/>
      <w:szCs w:val="32"/>
      <w:lang w:val="en-US"/>
    </w:rPr>
  </w:style>
  <w:style w:type="paragraph" w:styleId="Header">
    <w:name w:val="header"/>
    <w:basedOn w:val="Normal"/>
    <w:link w:val="HeaderChar"/>
    <w:uiPriority w:val="99"/>
    <w:rsid w:val="0091477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14774"/>
  </w:style>
  <w:style w:type="paragraph" w:styleId="Footer">
    <w:name w:val="footer"/>
    <w:basedOn w:val="Normal"/>
    <w:link w:val="FooterChar"/>
    <w:uiPriority w:val="99"/>
    <w:rsid w:val="0091477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14774"/>
  </w:style>
  <w:style w:type="paragraph" w:styleId="BalloonText">
    <w:name w:val="Balloon Text"/>
    <w:basedOn w:val="Normal"/>
    <w:link w:val="BalloonTextChar"/>
    <w:uiPriority w:val="99"/>
    <w:semiHidden/>
    <w:rsid w:val="00914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774"/>
    <w:rPr>
      <w:rFonts w:ascii="Tahoma" w:hAnsi="Tahoma" w:cs="Tahoma"/>
      <w:sz w:val="16"/>
      <w:szCs w:val="16"/>
    </w:rPr>
  </w:style>
  <w:style w:type="paragraph" w:styleId="ListParagraph">
    <w:name w:val="List Paragraph"/>
    <w:basedOn w:val="Normal"/>
    <w:uiPriority w:val="99"/>
    <w:qFormat/>
    <w:rsid w:val="00824AFE"/>
    <w:pPr>
      <w:spacing w:after="0" w:line="240" w:lineRule="auto"/>
      <w:ind w:left="720"/>
    </w:pPr>
  </w:style>
  <w:style w:type="paragraph" w:styleId="NoSpacing">
    <w:name w:val="No Spacing"/>
    <w:uiPriority w:val="99"/>
    <w:qFormat/>
    <w:rsid w:val="004D1C57"/>
    <w:rPr>
      <w:rFonts w:cs="Calibri"/>
    </w:rPr>
  </w:style>
  <w:style w:type="table" w:styleId="MediumGrid1-Accent1">
    <w:name w:val="Medium Grid 1 Accent 1"/>
    <w:basedOn w:val="TableNormal"/>
    <w:uiPriority w:val="99"/>
    <w:rsid w:val="00D7734E"/>
    <w:rPr>
      <w:rFonts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FootnoteText">
    <w:name w:val="footnote text"/>
    <w:basedOn w:val="Normal"/>
    <w:link w:val="FootnoteTextChar"/>
    <w:uiPriority w:val="99"/>
    <w:semiHidden/>
    <w:rsid w:val="0030410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04101"/>
    <w:rPr>
      <w:sz w:val="20"/>
      <w:szCs w:val="20"/>
    </w:rPr>
  </w:style>
  <w:style w:type="character" w:styleId="FootnoteReference">
    <w:name w:val="footnote reference"/>
    <w:basedOn w:val="DefaultParagraphFont"/>
    <w:uiPriority w:val="99"/>
    <w:semiHidden/>
    <w:rsid w:val="00304101"/>
    <w:rPr>
      <w:vertAlign w:val="superscript"/>
    </w:rPr>
  </w:style>
  <w:style w:type="character" w:styleId="CommentReference">
    <w:name w:val="annotation reference"/>
    <w:basedOn w:val="DefaultParagraphFont"/>
    <w:uiPriority w:val="99"/>
    <w:semiHidden/>
    <w:rsid w:val="004C1B15"/>
    <w:rPr>
      <w:sz w:val="16"/>
      <w:szCs w:val="16"/>
    </w:rPr>
  </w:style>
  <w:style w:type="paragraph" w:styleId="CommentText">
    <w:name w:val="annotation text"/>
    <w:basedOn w:val="Normal"/>
    <w:link w:val="CommentTextChar"/>
    <w:uiPriority w:val="99"/>
    <w:semiHidden/>
    <w:rsid w:val="004C1B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C1B15"/>
    <w:rPr>
      <w:sz w:val="20"/>
      <w:szCs w:val="20"/>
    </w:rPr>
  </w:style>
  <w:style w:type="paragraph" w:styleId="CommentSubject">
    <w:name w:val="annotation subject"/>
    <w:basedOn w:val="CommentText"/>
    <w:next w:val="CommentText"/>
    <w:link w:val="CommentSubjectChar"/>
    <w:uiPriority w:val="99"/>
    <w:semiHidden/>
    <w:rsid w:val="004C1B15"/>
    <w:rPr>
      <w:b/>
      <w:bCs/>
    </w:rPr>
  </w:style>
  <w:style w:type="character" w:customStyle="1" w:styleId="CommentSubjectChar">
    <w:name w:val="Comment Subject Char"/>
    <w:basedOn w:val="CommentTextChar"/>
    <w:link w:val="CommentSubject"/>
    <w:uiPriority w:val="99"/>
    <w:semiHidden/>
    <w:locked/>
    <w:rsid w:val="004C1B15"/>
    <w:rPr>
      <w:b/>
      <w:bCs/>
    </w:rPr>
  </w:style>
</w:styles>
</file>

<file path=word/webSettings.xml><?xml version="1.0" encoding="utf-8"?>
<w:webSettings xmlns:r="http://schemas.openxmlformats.org/officeDocument/2006/relationships" xmlns:w="http://schemas.openxmlformats.org/wordprocessingml/2006/main">
  <w:divs>
    <w:div w:id="1122579082">
      <w:marLeft w:val="0"/>
      <w:marRight w:val="0"/>
      <w:marTop w:val="0"/>
      <w:marBottom w:val="0"/>
      <w:divBdr>
        <w:top w:val="none" w:sz="0" w:space="0" w:color="auto"/>
        <w:left w:val="none" w:sz="0" w:space="0" w:color="auto"/>
        <w:bottom w:val="none" w:sz="0" w:space="0" w:color="auto"/>
        <w:right w:val="none" w:sz="0" w:space="0" w:color="auto"/>
      </w:divBdr>
    </w:div>
    <w:div w:id="1122579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743</TotalTime>
  <Pages>5</Pages>
  <Words>1524</Words>
  <Characters>8692</Characters>
  <Application>Microsoft Office Outlook</Application>
  <DocSecurity>0</DocSecurity>
  <Lines>0</Lines>
  <Paragraphs>0</Paragraphs>
  <ScaleCrop>false</ScaleCrop>
  <Company>abaceeli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Obrenović</dc:creator>
  <cp:keywords/>
  <dc:description/>
  <cp:lastModifiedBy>Administrator</cp:lastModifiedBy>
  <cp:revision>29</cp:revision>
  <cp:lastPrinted>2011-06-16T07:20:00Z</cp:lastPrinted>
  <dcterms:created xsi:type="dcterms:W3CDTF">2012-02-08T12:59:00Z</dcterms:created>
  <dcterms:modified xsi:type="dcterms:W3CDTF">2012-02-14T11:39:00Z</dcterms:modified>
</cp:coreProperties>
</file>